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40" w:lineRule="auto"/>
        <w:jc w:val="both"/>
        <w:rPr>
          <w:rFonts w:ascii="Arial" w:cs="Arial" w:eastAsia="Arial" w:hAnsi="Arial"/>
          <w:sz w:val="24"/>
          <w:szCs w:val="24"/>
          <w:u w:val="single"/>
        </w:rPr>
      </w:pPr>
      <w:r w:rsidDel="00000000" w:rsidR="00000000" w:rsidRPr="00000000">
        <w:rPr>
          <w:rFonts w:ascii="Arial" w:cs="Arial" w:eastAsia="Arial" w:hAnsi="Arial"/>
          <w:sz w:val="24"/>
          <w:szCs w:val="24"/>
          <w:rtl w:val="0"/>
        </w:rPr>
        <w:t xml:space="preserve">Dependencia responsable: </w:t>
      </w:r>
      <w:r w:rsidDel="00000000" w:rsidR="00000000" w:rsidRPr="00000000">
        <w:rPr>
          <w:rFonts w:ascii="Arial" w:cs="Arial" w:eastAsia="Arial" w:hAnsi="Arial"/>
          <w:sz w:val="24"/>
          <w:szCs w:val="24"/>
          <w:u w:val="single"/>
          <w:rtl w:val="0"/>
        </w:rPr>
        <w:t xml:space="preserve"> SDA / SCAAV</w:t>
      </w:r>
    </w:p>
    <w:p w:rsidR="00000000" w:rsidDel="00000000" w:rsidP="00000000" w:rsidRDefault="00000000" w:rsidRPr="00000000" w14:paraId="00000003">
      <w:pPr>
        <w:spacing w:after="0" w:line="240" w:lineRule="auto"/>
        <w:jc w:val="both"/>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acta:</w:t>
      </w:r>
      <w:r w:rsidDel="00000000" w:rsidR="00000000" w:rsidRPr="00000000">
        <w:rPr>
          <w:rFonts w:ascii="Arial" w:cs="Arial" w:eastAsia="Arial" w:hAnsi="Arial"/>
          <w:sz w:val="24"/>
          <w:szCs w:val="24"/>
          <w:u w:val="single"/>
          <w:rtl w:val="0"/>
        </w:rPr>
        <w:t xml:space="preserve">   1    </w:t>
      </w:r>
      <w:r w:rsidDel="00000000" w:rsidR="00000000" w:rsidRPr="00000000">
        <w:rPr>
          <w:rFonts w:ascii="Arial" w:cs="Arial" w:eastAsia="Arial" w:hAnsi="Arial"/>
          <w:sz w:val="24"/>
          <w:szCs w:val="24"/>
          <w:rtl w:val="0"/>
        </w:rPr>
        <w:t xml:space="preserve">Reunión interna </w:t>
      </w:r>
      <w:r w:rsidDel="00000000" w:rsidR="00000000" w:rsidRPr="00000000">
        <w:rPr>
          <w:rFonts w:ascii="MS Gothic" w:cs="MS Gothic" w:eastAsia="MS Gothic" w:hAnsi="MS Gothic"/>
          <w:sz w:val="24"/>
          <w:szCs w:val="24"/>
          <w:rtl w:val="0"/>
        </w:rPr>
        <w:t xml:space="preserve">☒</w:t>
      </w:r>
      <w:r w:rsidDel="00000000" w:rsidR="00000000" w:rsidRPr="00000000">
        <w:rPr>
          <w:rFonts w:ascii="Arial" w:cs="Arial" w:eastAsia="Arial" w:hAnsi="Arial"/>
          <w:sz w:val="24"/>
          <w:szCs w:val="24"/>
          <w:rtl w:val="0"/>
        </w:rPr>
        <w:t xml:space="preserve">        Reunión externa </w:t>
      </w:r>
      <w:r w:rsidDel="00000000" w:rsidR="00000000" w:rsidRPr="00000000">
        <w:rPr>
          <w:rFonts w:ascii="MS Gothic" w:cs="MS Gothic" w:eastAsia="MS Gothic" w:hAnsi="MS Gothic"/>
          <w:sz w:val="24"/>
          <w:szCs w:val="24"/>
          <w:rtl w:val="0"/>
        </w:rPr>
        <w:t xml:space="preserve">☐</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w:t>
      </w:r>
      <w:r w:rsidDel="00000000" w:rsidR="00000000" w:rsidRPr="00000000">
        <w:rPr>
          <w:rFonts w:ascii="Arial" w:cs="Arial" w:eastAsia="Arial" w:hAnsi="Arial"/>
          <w:sz w:val="24"/>
          <w:szCs w:val="24"/>
          <w:u w:val="single"/>
          <w:rtl w:val="0"/>
        </w:rPr>
        <w:t xml:space="preserve">09/10/2025</w:t>
      </w:r>
      <w:r w:rsidDel="00000000" w:rsidR="00000000" w:rsidRPr="00000000">
        <w:rPr>
          <w:rFonts w:ascii="Arial" w:cs="Arial" w:eastAsia="Arial" w:hAnsi="Arial"/>
          <w:sz w:val="24"/>
          <w:szCs w:val="24"/>
          <w:rtl w:val="0"/>
        </w:rPr>
        <w:t xml:space="preserve"> Hora de inicio </w:t>
      </w:r>
      <w:r w:rsidDel="00000000" w:rsidR="00000000" w:rsidRPr="00000000">
        <w:rPr>
          <w:rFonts w:ascii="Arial" w:cs="Arial" w:eastAsia="Arial" w:hAnsi="Arial"/>
          <w:sz w:val="24"/>
          <w:szCs w:val="24"/>
          <w:u w:val="single"/>
          <w:rtl w:val="0"/>
        </w:rPr>
        <w:t xml:space="preserve">09:30 a.m.</w:t>
      </w:r>
      <w:r w:rsidDel="00000000" w:rsidR="00000000" w:rsidRPr="00000000">
        <w:rPr>
          <w:rFonts w:ascii="Arial" w:cs="Arial" w:eastAsia="Arial" w:hAnsi="Arial"/>
          <w:sz w:val="24"/>
          <w:szCs w:val="24"/>
          <w:rtl w:val="0"/>
        </w:rPr>
        <w:t xml:space="preserve"> Hora de finalización </w:t>
      </w:r>
      <w:r w:rsidDel="00000000" w:rsidR="00000000" w:rsidRPr="00000000">
        <w:rPr>
          <w:rFonts w:ascii="Arial" w:cs="Arial" w:eastAsia="Arial" w:hAnsi="Arial"/>
          <w:sz w:val="24"/>
          <w:szCs w:val="24"/>
          <w:u w:val="single"/>
          <w:rtl w:val="0"/>
        </w:rPr>
        <w:t xml:space="preserve">10:30 a.m.</w:t>
      </w:r>
      <w:r w:rsidDel="00000000" w:rsidR="00000000" w:rsidRPr="00000000">
        <w:rPr>
          <w:rtl w:val="0"/>
        </w:rPr>
      </w:r>
    </w:p>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keepNext w:val="1"/>
        <w:keepLines w:val="1"/>
        <w:pBdr>
          <w:top w:space="0" w:sz="0" w:val="nil"/>
          <w:left w:space="0" w:sz="0" w:val="nil"/>
          <w:bottom w:space="0" w:sz="0" w:val="nil"/>
          <w:right w:space="0" w:sz="0" w:val="nil"/>
          <w:between w:space="0" w:sz="0" w:val="nil"/>
        </w:pBdr>
        <w:shd w:fill="d9d9d9" w:val="clear"/>
        <w:spacing w:after="0" w:line="240" w:lineRule="auto"/>
        <w:ind w:firstLine="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OBJETO DE LA REUNIÓN</w:t>
      </w:r>
    </w:p>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Reunión seguimiento actividades Etiquetado Vehicular Ambiental (EVA).</w:t>
      </w:r>
    </w:p>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keepNext w:val="1"/>
        <w:keepLines w:val="1"/>
        <w:pBdr>
          <w:top w:space="0" w:sz="0" w:val="nil"/>
          <w:left w:space="0" w:sz="0" w:val="nil"/>
          <w:bottom w:space="0" w:sz="0" w:val="nil"/>
          <w:right w:space="0" w:sz="0" w:val="nil"/>
          <w:between w:space="0" w:sz="0" w:val="nil"/>
        </w:pBdr>
        <w:shd w:fill="d9d9d9" w:val="clear"/>
        <w:spacing w:after="0" w:line="240" w:lineRule="auto"/>
        <w:ind w:firstLine="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TEMAS TRATADOS</w:t>
      </w:r>
    </w:p>
    <w:p w:rsidR="00000000" w:rsidDel="00000000" w:rsidP="00000000" w:rsidRDefault="00000000" w:rsidRPr="00000000" w14:paraId="0000000D">
      <w:pPr>
        <w:spacing w:after="0" w:line="240" w:lineRule="auto"/>
        <w:rPr>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Avances evaluación solicitudes e instalación etiquetas.</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Socialización de mejoras</w:t>
      </w:r>
      <w:r w:rsidDel="00000000" w:rsidR="00000000" w:rsidRPr="00000000">
        <w:rPr>
          <w:rFonts w:ascii="Arial" w:cs="Arial" w:eastAsia="Arial" w:hAnsi="Arial"/>
          <w:sz w:val="24"/>
          <w:szCs w:val="24"/>
          <w:rtl w:val="0"/>
        </w:rPr>
        <w:t xml:space="preserve"> al EVA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Respuesta relacionada con la instalación de las etiquetas conforme lo solicitado por TM.</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Novedades al procedimiento.</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Avances FAV.</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de trabajo para tener en cuenta por terminación de contratos</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ind w:left="720" w:firstLine="0"/>
        <w:rPr/>
      </w:pPr>
      <w:r w:rsidDel="00000000" w:rsidR="00000000" w:rsidRPr="00000000">
        <w:rPr>
          <w:rtl w:val="0"/>
        </w:rPr>
      </w:r>
    </w:p>
    <w:p w:rsidR="00000000" w:rsidDel="00000000" w:rsidP="00000000" w:rsidRDefault="00000000" w:rsidRPr="00000000" w14:paraId="00000015">
      <w:pPr>
        <w:keepNext w:val="1"/>
        <w:keepLines w:val="1"/>
        <w:pBdr>
          <w:top w:space="0" w:sz="0" w:val="nil"/>
          <w:left w:space="0" w:sz="0" w:val="nil"/>
          <w:bottom w:space="0" w:sz="0" w:val="nil"/>
          <w:right w:space="0" w:sz="0" w:val="nil"/>
          <w:between w:space="0" w:sz="0" w:val="nil"/>
        </w:pBdr>
        <w:shd w:fill="d9d9d9" w:val="clear"/>
        <w:spacing w:after="0" w:line="240" w:lineRule="auto"/>
        <w:ind w:firstLine="70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DESARROLLO DE LA REUNIÓN</w:t>
      </w:r>
    </w:p>
    <w:p w:rsidR="00000000" w:rsidDel="00000000" w:rsidP="00000000" w:rsidRDefault="00000000" w:rsidRPr="00000000" w14:paraId="00000016">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09 de octubre de 2025 se encuentran reunidos de manera presencial en la Secretaría de Ambiente los profesionales del grupo Fuentes Móviles (FM) Paula Bustos, Edward Martínez, y el enlace técnico del grupo Briana Cabrera, y las profesionales del grupo de Plan Aire Brenda Perea y Andrea Salas, para realizar un seguimiento a las actividades del EVA y establecer un plan de trabajo teniendo en cuenta la terminación de los contratos.</w:t>
      </w:r>
    </w:p>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 inicia con la presentación por parte del grupo técnico de Fuentes Móviles sobre los avances realizados en las solicitudes en función de los vehículos inscritos, se presentan los vehículos categorizados, con etiqueta instalada y los que han estado en el proceso de evaluación documental y que están pendientes por asignar Factor Ambiental Vehicular (FAV).</w:t>
      </w:r>
    </w:p>
    <w:p w:rsidR="00000000" w:rsidDel="00000000" w:rsidP="00000000" w:rsidRDefault="00000000" w:rsidRPr="00000000" w14:paraId="0000001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 continua con la presentación de los logros y mejoras a nivel de programa, en específico con la elaboración y revisión del procedimiento, con el aplicativo EVA y la propuesta con el área de comunicaciones en cuanto a la realización de un video sobre el registro y cargue de la información de los vehículos y también con el proceso de instalación de la etiqueta.</w:t>
      </w:r>
    </w:p>
    <w:p w:rsidR="00000000" w:rsidDel="00000000" w:rsidP="00000000" w:rsidRDefault="00000000" w:rsidRPr="00000000" w14:paraId="0000001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igual manera, se presentan tres dificultades de manera general que se han tenido para dar cumplimiento al plan de trabajo propuesto desde fuentes móviles para la implementación del EVA, así como el reto más importante en el marco del contenido y las fechas que establece la Resolución 1545 de 2023.</w:t>
      </w:r>
    </w:p>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primera con respecto al FAV, dado que se cuenta por el momento solo para vehículos eléctricos de diferentes tipologías; la segunda con el proceso de instalación de la etiqueta en los vehículos del SITP-TM teniendo en cuenta la novedad presentada por parte de Transmilenio sobre la inclusión en su manual de imagen así como la evaluación del riesgo en seguridad vial de la instalación de la etiqueta en el panorámico; la tercera se relaciona con la articulación de EVA con el Programa de Autorregulación Ambiental, teniendo en cuenta que es una pregunta frecuente en los espacios de socialización, y por último, el reto en cuanto a la medición de número de partículas y material particulado una vez culmine la fase inicial establecida en la Resolución 1545 de 2023.</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Teniendo en cuenta lo expuesto, en cuanto al procedimiento, se elevó la consulta a calidad e indican que este ya se encuentra en proceso de aprobación en Subsecretaría, en relación con la instalación de la etiqueta, desde Plan Aire se va a preguntar a Transmilenio si ya se cuenta con la inclusión de la etiqueta en el manual de imagen. Así mismo, teniendo en cuenta los tiempos de la Resolución, se establece hablar con Gina Barriga para evaluar jurídicamente lo relacionado con los tiempos para comenzar con la medición y con Ángela Gómez del Laboratorio Ambiental para la gestión de la medición.</w:t>
      </w:r>
    </w:p>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Desde FM se eleva la consulta a Plan Aire sobre la continuidad con los avances del FAV, Plan Aire indica que teniendo en cuenta la terminación de los contratos y el tiempo que se ha tenido para su implementación, se contaría con estos en el mes de noviembre de 2025.</w:t>
      </w:r>
    </w:p>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Finalmente, en relación con el plan de trabajo teniendo en cuenta la terminación de contratos, Edward Martínez realizará tareas documentales y solo se gestionará con comunicaciones, una vez se tenga respuesta oficial de TM, para el video de la instalación de la etiqueta con el Operador Distrital La Rolita.</w:t>
      </w:r>
    </w:p>
    <w:p w:rsidR="00000000" w:rsidDel="00000000" w:rsidP="00000000" w:rsidRDefault="00000000" w:rsidRPr="00000000" w14:paraId="0000001F">
      <w:pPr>
        <w:spacing w:line="240" w:lineRule="auto"/>
        <w:rPr>
          <w:rFonts w:ascii="Arial" w:cs="Arial" w:eastAsia="Arial" w:hAnsi="Arial"/>
          <w:sz w:val="24"/>
          <w:szCs w:val="24"/>
        </w:rPr>
      </w:pPr>
      <w:r w:rsidDel="00000000" w:rsidR="00000000" w:rsidRPr="00000000">
        <w:rPr>
          <w:rFonts w:ascii="Arial" w:cs="Arial" w:eastAsia="Arial" w:hAnsi="Arial"/>
          <w:sz w:val="18"/>
          <w:szCs w:val="18"/>
          <w:rtl w:val="0"/>
        </w:rPr>
        <w:t xml:space="preserve">Elaboró: Paula Andrea Bustos Castro</w:t>
        <w:br w:type="textWrapping"/>
        <w:t xml:space="preserve">Revisó: Briana Lizeth Cabrera Leiva</w:t>
      </w:r>
      <w:r w:rsidDel="00000000" w:rsidR="00000000" w:rsidRPr="00000000">
        <w:rPr>
          <w:rtl w:val="0"/>
        </w:rPr>
      </w:r>
    </w:p>
    <w:tbl>
      <w:tblPr>
        <w:tblStyle w:val="Table1"/>
        <w:tblpPr w:leftFromText="141" w:rightFromText="141" w:topFromText="0" w:bottomFromText="0" w:vertAnchor="text" w:horzAnchor="text" w:tblpX="0" w:tblpY="1"/>
        <w:tblW w:w="92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835"/>
        <w:gridCol w:w="2010"/>
        <w:gridCol w:w="1410"/>
        <w:tblGridChange w:id="0">
          <w:tblGrid>
            <w:gridCol w:w="5835"/>
            <w:gridCol w:w="2010"/>
            <w:gridCol w:w="1410"/>
          </w:tblGrid>
        </w:tblGridChange>
      </w:tblGrid>
      <w:tr>
        <w:trPr>
          <w:cantSplit w:val="0"/>
          <w:tblHeader w:val="1"/>
        </w:trPr>
        <w:tc>
          <w:tcPr>
            <w:gridSpan w:val="3"/>
            <w:shd w:fill="d9d9d9" w:val="clear"/>
          </w:tcPr>
          <w:p w:rsidR="00000000" w:rsidDel="00000000" w:rsidP="00000000" w:rsidRDefault="00000000" w:rsidRPr="00000000" w14:paraId="00000020">
            <w:pPr>
              <w:spacing w:after="0" w:line="240" w:lineRule="auto"/>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COMPROMISOS</w:t>
            </w:r>
            <w:r w:rsidDel="00000000" w:rsidR="00000000" w:rsidRPr="00000000">
              <w:rPr>
                <w:rtl w:val="0"/>
              </w:rPr>
            </w:r>
          </w:p>
        </w:tc>
      </w:tr>
      <w:tr>
        <w:trPr>
          <w:cantSplit w:val="0"/>
          <w:trHeight w:val="218" w:hRule="atLeast"/>
          <w:tblHeader w:val="1"/>
        </w:trPr>
        <w:tc>
          <w:tcPr>
            <w:shd w:fill="d9d9d9" w:val="clear"/>
            <w:tcMar>
              <w:left w:w="70.0" w:type="dxa"/>
              <w:right w:w="70.0" w:type="dxa"/>
            </w:tcMar>
            <w:vAlign w:val="center"/>
          </w:tcPr>
          <w:p w:rsidR="00000000" w:rsidDel="00000000" w:rsidP="00000000" w:rsidRDefault="00000000" w:rsidRPr="00000000" w14:paraId="00000023">
            <w:pP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DESCRIPCIÓN</w:t>
            </w:r>
          </w:p>
        </w:tc>
        <w:tc>
          <w:tcPr>
            <w:shd w:fill="d9d9d9" w:val="clear"/>
            <w:tcMar>
              <w:left w:w="70.0" w:type="dxa"/>
              <w:right w:w="70.0" w:type="dxa"/>
            </w:tcMar>
            <w:vAlign w:val="center"/>
          </w:tcPr>
          <w:p w:rsidR="00000000" w:rsidDel="00000000" w:rsidP="00000000" w:rsidRDefault="00000000" w:rsidRPr="00000000" w14:paraId="00000024">
            <w:pP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RESPONSABLE</w:t>
            </w:r>
          </w:p>
        </w:tc>
        <w:tc>
          <w:tcPr>
            <w:shd w:fill="d9d9d9" w:val="clear"/>
            <w:tcMar>
              <w:left w:w="70.0" w:type="dxa"/>
              <w:right w:w="70.0" w:type="dxa"/>
            </w:tcMar>
            <w:vAlign w:val="center"/>
          </w:tcPr>
          <w:p w:rsidR="00000000" w:rsidDel="00000000" w:rsidP="00000000" w:rsidRDefault="00000000" w:rsidRPr="00000000" w14:paraId="00000025">
            <w:pP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FECHA</w:t>
            </w:r>
          </w:p>
        </w:tc>
      </w:tr>
      <w:tr>
        <w:trPr>
          <w:cantSplit w:val="0"/>
          <w:trHeight w:val="507" w:hRule="atLeast"/>
          <w:tblHeader w:val="0"/>
        </w:trPr>
        <w:tc>
          <w:tcPr>
            <w:vAlign w:val="center"/>
          </w:tcPr>
          <w:p w:rsidR="00000000" w:rsidDel="00000000" w:rsidP="00000000" w:rsidRDefault="00000000" w:rsidRPr="00000000" w14:paraId="00000026">
            <w:pPr>
              <w:spacing w:after="0" w:line="240" w:lineRule="auto"/>
              <w:jc w:val="both"/>
              <w:rPr>
                <w:rFonts w:ascii="Arial" w:cs="Arial" w:eastAsia="Arial" w:hAnsi="Arial"/>
              </w:rPr>
            </w:pPr>
            <w:r w:rsidDel="00000000" w:rsidR="00000000" w:rsidRPr="00000000">
              <w:rPr>
                <w:rFonts w:ascii="Arial" w:cs="Arial" w:eastAsia="Arial" w:hAnsi="Arial"/>
                <w:rtl w:val="0"/>
              </w:rPr>
              <w:t xml:space="preserve">Envío base de solicitudes TRANSINNOVA USME BOGOTA para el FAV teniendo en cuenta la reunión del 3/09/2025.</w:t>
            </w:r>
          </w:p>
        </w:tc>
        <w:tc>
          <w:tcPr>
            <w:vAlign w:val="center"/>
          </w:tcPr>
          <w:p w:rsidR="00000000" w:rsidDel="00000000" w:rsidP="00000000" w:rsidRDefault="00000000" w:rsidRPr="00000000" w14:paraId="00000027">
            <w:pPr>
              <w:spacing w:after="0" w:line="240" w:lineRule="auto"/>
              <w:jc w:val="both"/>
              <w:rPr>
                <w:rFonts w:ascii="Arial" w:cs="Arial" w:eastAsia="Arial" w:hAnsi="Arial"/>
              </w:rPr>
            </w:pPr>
            <w:r w:rsidDel="00000000" w:rsidR="00000000" w:rsidRPr="00000000">
              <w:rPr>
                <w:rFonts w:ascii="Arial" w:cs="Arial" w:eastAsia="Arial" w:hAnsi="Arial"/>
                <w:rtl w:val="0"/>
              </w:rPr>
              <w:t xml:space="preserve">FM</w:t>
            </w:r>
          </w:p>
        </w:tc>
        <w:tc>
          <w:tcPr>
            <w:vAlign w:val="center"/>
          </w:tcPr>
          <w:p w:rsidR="00000000" w:rsidDel="00000000" w:rsidP="00000000" w:rsidRDefault="00000000" w:rsidRPr="00000000" w14:paraId="00000028">
            <w:pPr>
              <w:spacing w:after="0" w:line="240" w:lineRule="auto"/>
              <w:rPr>
                <w:rFonts w:ascii="Arial" w:cs="Arial" w:eastAsia="Arial" w:hAnsi="Arial"/>
              </w:rPr>
            </w:pPr>
            <w:r w:rsidDel="00000000" w:rsidR="00000000" w:rsidRPr="00000000">
              <w:rPr>
                <w:rFonts w:ascii="Arial" w:cs="Arial" w:eastAsia="Arial" w:hAnsi="Arial"/>
                <w:rtl w:val="0"/>
              </w:rPr>
              <w:t xml:space="preserve">14/10/2025</w:t>
            </w:r>
          </w:p>
        </w:tc>
      </w:tr>
      <w:tr>
        <w:trPr>
          <w:cantSplit w:val="0"/>
          <w:trHeight w:val="507" w:hRule="atLeast"/>
          <w:tblHeader w:val="0"/>
        </w:trPr>
        <w:tc>
          <w:tcPr>
            <w:vAlign w:val="center"/>
          </w:tcPr>
          <w:p w:rsidR="00000000" w:rsidDel="00000000" w:rsidP="00000000" w:rsidRDefault="00000000" w:rsidRPr="00000000" w14:paraId="00000029">
            <w:pPr>
              <w:spacing w:after="0" w:line="240" w:lineRule="auto"/>
              <w:jc w:val="both"/>
              <w:rPr>
                <w:rFonts w:ascii="Arial" w:cs="Arial" w:eastAsia="Arial" w:hAnsi="Arial"/>
              </w:rPr>
            </w:pPr>
            <w:r w:rsidDel="00000000" w:rsidR="00000000" w:rsidRPr="00000000">
              <w:rPr>
                <w:rFonts w:ascii="Arial" w:cs="Arial" w:eastAsia="Arial" w:hAnsi="Arial"/>
                <w:rtl w:val="0"/>
              </w:rPr>
              <w:t xml:space="preserve">Preguntar a TM sobre el manual de imagen y la continuación de la instalación de la etiqueta.</w:t>
            </w:r>
          </w:p>
        </w:tc>
        <w:tc>
          <w:tcPr>
            <w:vAlign w:val="center"/>
          </w:tcPr>
          <w:p w:rsidR="00000000" w:rsidDel="00000000" w:rsidP="00000000" w:rsidRDefault="00000000" w:rsidRPr="00000000" w14:paraId="0000002A">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w:t>
            </w:r>
          </w:p>
        </w:tc>
        <w:tc>
          <w:tcPr>
            <w:vAlign w:val="center"/>
          </w:tcPr>
          <w:p w:rsidR="00000000" w:rsidDel="00000000" w:rsidP="00000000" w:rsidRDefault="00000000" w:rsidRPr="00000000" w14:paraId="0000002B">
            <w:pPr>
              <w:spacing w:after="0" w:line="240" w:lineRule="auto"/>
              <w:rPr>
                <w:rFonts w:ascii="Arial" w:cs="Arial" w:eastAsia="Arial" w:hAnsi="Arial"/>
              </w:rPr>
            </w:pPr>
            <w:r w:rsidDel="00000000" w:rsidR="00000000" w:rsidRPr="00000000">
              <w:rPr>
                <w:rFonts w:ascii="Arial" w:cs="Arial" w:eastAsia="Arial" w:hAnsi="Arial"/>
                <w:rtl w:val="0"/>
              </w:rPr>
              <w:t xml:space="preserve">14/10/2025</w:t>
            </w:r>
          </w:p>
        </w:tc>
      </w:tr>
      <w:tr>
        <w:trPr>
          <w:cantSplit w:val="0"/>
          <w:trHeight w:val="507" w:hRule="atLeast"/>
          <w:tblHeader w:val="0"/>
        </w:trPr>
        <w:tc>
          <w:tcPr>
            <w:vAlign w:val="center"/>
          </w:tcPr>
          <w:p w:rsidR="00000000" w:rsidDel="00000000" w:rsidP="00000000" w:rsidRDefault="00000000" w:rsidRPr="00000000" w14:paraId="0000002C">
            <w:pPr>
              <w:spacing w:after="0" w:line="240" w:lineRule="auto"/>
              <w:jc w:val="both"/>
              <w:rPr>
                <w:rFonts w:ascii="Arial" w:cs="Arial" w:eastAsia="Arial" w:hAnsi="Arial"/>
              </w:rPr>
            </w:pPr>
            <w:r w:rsidDel="00000000" w:rsidR="00000000" w:rsidRPr="00000000">
              <w:rPr>
                <w:rFonts w:ascii="Arial" w:cs="Arial" w:eastAsia="Arial" w:hAnsi="Arial"/>
                <w:rtl w:val="0"/>
              </w:rPr>
              <w:t xml:space="preserve">Reunión con Gina Barriga para evaluar los tiempos de la fase inicial de la Resolución 1545 de 2023.</w:t>
            </w:r>
          </w:p>
        </w:tc>
        <w:tc>
          <w:tcPr>
            <w:vAlign w:val="center"/>
          </w:tcPr>
          <w:p w:rsidR="00000000" w:rsidDel="00000000" w:rsidP="00000000" w:rsidRDefault="00000000" w:rsidRPr="00000000" w14:paraId="0000002D">
            <w:pPr>
              <w:spacing w:after="0" w:line="240" w:lineRule="auto"/>
              <w:jc w:val="both"/>
              <w:rPr>
                <w:rFonts w:ascii="Arial" w:cs="Arial" w:eastAsia="Arial" w:hAnsi="Arial"/>
              </w:rPr>
            </w:pPr>
            <w:r w:rsidDel="00000000" w:rsidR="00000000" w:rsidRPr="00000000">
              <w:rPr>
                <w:rFonts w:ascii="Arial" w:cs="Arial" w:eastAsia="Arial" w:hAnsi="Arial"/>
                <w:rtl w:val="0"/>
              </w:rPr>
              <w:t xml:space="preserve">FM</w:t>
            </w:r>
          </w:p>
        </w:tc>
        <w:tc>
          <w:tcPr>
            <w:vAlign w:val="center"/>
          </w:tcPr>
          <w:p w:rsidR="00000000" w:rsidDel="00000000" w:rsidP="00000000" w:rsidRDefault="00000000" w:rsidRPr="00000000" w14:paraId="0000002E">
            <w:pPr>
              <w:spacing w:after="0" w:line="240" w:lineRule="auto"/>
              <w:rPr>
                <w:rFonts w:ascii="Arial" w:cs="Arial" w:eastAsia="Arial" w:hAnsi="Arial"/>
              </w:rPr>
            </w:pPr>
            <w:r w:rsidDel="00000000" w:rsidR="00000000" w:rsidRPr="00000000">
              <w:rPr>
                <w:rFonts w:ascii="Arial" w:cs="Arial" w:eastAsia="Arial" w:hAnsi="Arial"/>
                <w:rtl w:val="0"/>
              </w:rPr>
              <w:t xml:space="preserve">10/2025</w:t>
            </w:r>
          </w:p>
        </w:tc>
      </w:tr>
      <w:tr>
        <w:trPr>
          <w:cantSplit w:val="0"/>
          <w:trHeight w:val="507" w:hRule="atLeast"/>
          <w:tblHeader w:val="0"/>
        </w:trPr>
        <w:tc>
          <w:tcPr>
            <w:vAlign w:val="center"/>
          </w:tcPr>
          <w:p w:rsidR="00000000" w:rsidDel="00000000" w:rsidP="00000000" w:rsidRDefault="00000000" w:rsidRPr="00000000" w14:paraId="0000002F">
            <w:pPr>
              <w:spacing w:after="0" w:line="240" w:lineRule="auto"/>
              <w:jc w:val="both"/>
              <w:rPr>
                <w:rFonts w:ascii="Arial" w:cs="Arial" w:eastAsia="Arial" w:hAnsi="Arial"/>
              </w:rPr>
            </w:pPr>
            <w:r w:rsidDel="00000000" w:rsidR="00000000" w:rsidRPr="00000000">
              <w:rPr>
                <w:rFonts w:ascii="Arial" w:cs="Arial" w:eastAsia="Arial" w:hAnsi="Arial"/>
                <w:rtl w:val="0"/>
              </w:rPr>
              <w:t xml:space="preserve">Reunión con el Laboratorio Ambiental para la gestión de la medición.</w:t>
            </w:r>
          </w:p>
        </w:tc>
        <w:tc>
          <w:tcPr>
            <w:vAlign w:val="center"/>
          </w:tcPr>
          <w:p w:rsidR="00000000" w:rsidDel="00000000" w:rsidP="00000000" w:rsidRDefault="00000000" w:rsidRPr="00000000" w14:paraId="00000030">
            <w:pPr>
              <w:spacing w:after="0" w:line="240" w:lineRule="auto"/>
              <w:jc w:val="both"/>
              <w:rPr>
                <w:rFonts w:ascii="Arial" w:cs="Arial" w:eastAsia="Arial" w:hAnsi="Arial"/>
              </w:rPr>
            </w:pPr>
            <w:r w:rsidDel="00000000" w:rsidR="00000000" w:rsidRPr="00000000">
              <w:rPr>
                <w:rFonts w:ascii="Arial" w:cs="Arial" w:eastAsia="Arial" w:hAnsi="Arial"/>
                <w:rtl w:val="0"/>
              </w:rPr>
              <w:t xml:space="preserve">FM</w:t>
            </w:r>
          </w:p>
        </w:tc>
        <w:tc>
          <w:tcPr>
            <w:vAlign w:val="center"/>
          </w:tcPr>
          <w:p w:rsidR="00000000" w:rsidDel="00000000" w:rsidP="00000000" w:rsidRDefault="00000000" w:rsidRPr="00000000" w14:paraId="00000031">
            <w:pPr>
              <w:spacing w:after="0" w:line="240" w:lineRule="auto"/>
              <w:rPr>
                <w:rFonts w:ascii="Arial" w:cs="Arial" w:eastAsia="Arial" w:hAnsi="Arial"/>
              </w:rPr>
            </w:pPr>
            <w:r w:rsidDel="00000000" w:rsidR="00000000" w:rsidRPr="00000000">
              <w:rPr>
                <w:rFonts w:ascii="Arial" w:cs="Arial" w:eastAsia="Arial" w:hAnsi="Arial"/>
                <w:rtl w:val="0"/>
              </w:rPr>
              <w:t xml:space="preserve">17/10/2025</w:t>
            </w:r>
          </w:p>
        </w:tc>
      </w:tr>
      <w:tr>
        <w:trPr>
          <w:cantSplit w:val="0"/>
          <w:trHeight w:val="507" w:hRule="atLeast"/>
          <w:tblHeader w:val="0"/>
        </w:trPr>
        <w:tc>
          <w:tcPr>
            <w:vAlign w:val="center"/>
          </w:tcPr>
          <w:p w:rsidR="00000000" w:rsidDel="00000000" w:rsidP="00000000" w:rsidRDefault="00000000" w:rsidRPr="00000000" w14:paraId="00000032">
            <w:pPr>
              <w:spacing w:after="0" w:line="240" w:lineRule="auto"/>
              <w:jc w:val="both"/>
              <w:rPr>
                <w:rFonts w:ascii="Arial" w:cs="Arial" w:eastAsia="Arial" w:hAnsi="Arial"/>
              </w:rPr>
            </w:pPr>
            <w:r w:rsidDel="00000000" w:rsidR="00000000" w:rsidRPr="00000000">
              <w:rPr>
                <w:rFonts w:ascii="Arial" w:cs="Arial" w:eastAsia="Arial" w:hAnsi="Arial"/>
                <w:rtl w:val="0"/>
              </w:rPr>
              <w:t xml:space="preserve">Justificación de los dos equipos NANOMET. </w:t>
            </w:r>
          </w:p>
        </w:tc>
        <w:tc>
          <w:tcPr>
            <w:vAlign w:val="center"/>
          </w:tcPr>
          <w:p w:rsidR="00000000" w:rsidDel="00000000" w:rsidP="00000000" w:rsidRDefault="00000000" w:rsidRPr="00000000" w14:paraId="00000033">
            <w:pPr>
              <w:spacing w:after="0" w:line="240" w:lineRule="auto"/>
              <w:jc w:val="both"/>
              <w:rPr>
                <w:rFonts w:ascii="Arial" w:cs="Arial" w:eastAsia="Arial" w:hAnsi="Arial"/>
              </w:rPr>
            </w:pPr>
            <w:r w:rsidDel="00000000" w:rsidR="00000000" w:rsidRPr="00000000">
              <w:rPr>
                <w:rFonts w:ascii="Arial" w:cs="Arial" w:eastAsia="Arial" w:hAnsi="Arial"/>
                <w:rtl w:val="0"/>
              </w:rPr>
              <w:t xml:space="preserve">PA</w:t>
            </w:r>
          </w:p>
        </w:tc>
        <w:tc>
          <w:tcPr>
            <w:vAlign w:val="center"/>
          </w:tcPr>
          <w:p w:rsidR="00000000" w:rsidDel="00000000" w:rsidP="00000000" w:rsidRDefault="00000000" w:rsidRPr="00000000" w14:paraId="00000034">
            <w:pPr>
              <w:spacing w:after="0" w:line="240" w:lineRule="auto"/>
              <w:rPr>
                <w:rFonts w:ascii="Arial" w:cs="Arial" w:eastAsia="Arial" w:hAnsi="Arial"/>
              </w:rPr>
            </w:pPr>
            <w:r w:rsidDel="00000000" w:rsidR="00000000" w:rsidRPr="00000000">
              <w:rPr>
                <w:rFonts w:ascii="Arial" w:cs="Arial" w:eastAsia="Arial" w:hAnsi="Arial"/>
                <w:rtl w:val="0"/>
              </w:rPr>
              <w:t xml:space="preserve">14/10/2025</w:t>
            </w:r>
          </w:p>
        </w:tc>
      </w:tr>
    </w:tbl>
    <w:p w:rsidR="00000000" w:rsidDel="00000000" w:rsidP="00000000" w:rsidRDefault="00000000" w:rsidRPr="00000000" w14:paraId="0000003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NOTA: La relación de asistencia hace parte integral del acta.</w:t>
      </w:r>
    </w:p>
    <w:p w:rsidR="00000000" w:rsidDel="00000000" w:rsidP="00000000" w:rsidRDefault="00000000" w:rsidRPr="00000000" w14:paraId="00000036">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7">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8">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CONTROL DE CAMBIOS</w:t>
      </w:r>
    </w:p>
    <w:p w:rsidR="00000000" w:rsidDel="00000000" w:rsidP="00000000" w:rsidRDefault="00000000" w:rsidRPr="00000000" w14:paraId="00000039">
      <w:pPr>
        <w:spacing w:after="0" w:line="240" w:lineRule="auto"/>
        <w:jc w:val="both"/>
        <w:rPr>
          <w:rFonts w:ascii="Arial" w:cs="Arial" w:eastAsia="Arial" w:hAnsi="Arial"/>
          <w:b w:val="1"/>
          <w:sz w:val="18"/>
          <w:szCs w:val="18"/>
        </w:rPr>
      </w:pPr>
      <w:r w:rsidDel="00000000" w:rsidR="00000000" w:rsidRPr="00000000">
        <w:rPr>
          <w:rtl w:val="0"/>
        </w:rPr>
      </w:r>
    </w:p>
    <w:tbl>
      <w:tblPr>
        <w:tblStyle w:val="Table2"/>
        <w:tblpPr w:leftFromText="141" w:rightFromText="141" w:topFromText="0" w:bottomFromText="0" w:vertAnchor="text" w:horzAnchor="text" w:tblpX="98" w:tblpY="1"/>
        <w:tblW w:w="9210.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795"/>
        <w:gridCol w:w="6330"/>
        <w:gridCol w:w="2085"/>
        <w:tblGridChange w:id="0">
          <w:tblGrid>
            <w:gridCol w:w="795"/>
            <w:gridCol w:w="6330"/>
            <w:gridCol w:w="2085"/>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3A">
            <w:pPr>
              <w:spacing w:after="0" w:line="240" w:lineRule="auto"/>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Versión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3B">
            <w:pPr>
              <w:spacing w:after="0" w:line="240" w:lineRule="auto"/>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Descripción de la modificación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d9d9d9" w:val="clear"/>
            <w:vAlign w:val="center"/>
          </w:tcPr>
          <w:p w:rsidR="00000000" w:rsidDel="00000000" w:rsidP="00000000" w:rsidRDefault="00000000" w:rsidRPr="00000000" w14:paraId="0000003C">
            <w:pPr>
              <w:spacing w:after="0" w:line="240" w:lineRule="auto"/>
              <w:jc w:val="center"/>
              <w:rPr>
                <w:rFonts w:ascii="Arial" w:cs="Arial" w:eastAsia="Arial" w:hAnsi="Arial"/>
                <w:sz w:val="18"/>
                <w:szCs w:val="18"/>
              </w:rPr>
            </w:pPr>
            <w:r w:rsidDel="00000000" w:rsidR="00000000" w:rsidRPr="00000000">
              <w:rPr>
                <w:rFonts w:ascii="Arial" w:cs="Arial" w:eastAsia="Arial" w:hAnsi="Arial"/>
                <w:b w:val="1"/>
                <w:sz w:val="18"/>
                <w:szCs w:val="18"/>
                <w:rtl w:val="0"/>
              </w:rPr>
              <w:t xml:space="preserve">No. Acto Administrativo y fecha</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E">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actualiza bajo las directrices definidas en el Decreto 189 de 2020 y de la Directiva 005 de Gobierno Abierto.</w:t>
            </w:r>
          </w:p>
          <w:p w:rsidR="00000000" w:rsidDel="00000000" w:rsidP="00000000" w:rsidRDefault="00000000" w:rsidRPr="00000000" w14:paraId="0000003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incluye la columna de “tipo y número de documento de identidad” en la relación de asistencia.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0">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Radicado No. 2023EE171778 del 28 de julio del 2023.</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2">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Se actualiza incluyendo al final, los campos correspondientes para el diligenciamiento de los responsables de elaboración, revisión y aprobación del acta.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4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Radicado 2024IE221864 del 23 de octubre de 2024</w:t>
            </w:r>
          </w:p>
        </w:tc>
      </w:tr>
    </w:tbl>
    <w:p w:rsidR="00000000" w:rsidDel="00000000" w:rsidP="00000000" w:rsidRDefault="00000000" w:rsidRPr="00000000" w14:paraId="00000044">
      <w:pPr>
        <w:spacing w:after="0" w:line="240" w:lineRule="auto"/>
        <w:rPr/>
      </w:pPr>
      <w:r w:rsidDel="00000000" w:rsidR="00000000" w:rsidRPr="00000000">
        <w:rPr>
          <w:rtl w:val="0"/>
        </w:rPr>
      </w:r>
    </w:p>
    <w:p w:rsidR="00000000" w:rsidDel="00000000" w:rsidP="00000000" w:rsidRDefault="00000000" w:rsidRPr="00000000" w14:paraId="00000045">
      <w:pPr>
        <w:keepNext w:val="1"/>
        <w:keepLines w:val="1"/>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18"/>
          <w:szCs w:val="18"/>
        </w:rPr>
      </w:pPr>
      <w:r w:rsidDel="00000000" w:rsidR="00000000" w:rsidRPr="00000000">
        <w:rPr>
          <w:rFonts w:ascii="Arial" w:cs="Arial" w:eastAsia="Arial" w:hAnsi="Arial"/>
          <w:b w:val="1"/>
          <w:color w:val="000000"/>
          <w:sz w:val="18"/>
          <w:szCs w:val="18"/>
          <w:rtl w:val="0"/>
        </w:rPr>
        <w:t xml:space="preserve">RESPONSABLES DE ELABORAR Y ACTUALIZAR</w:t>
      </w:r>
    </w:p>
    <w:p w:rsidR="00000000" w:rsidDel="00000000" w:rsidP="00000000" w:rsidRDefault="00000000" w:rsidRPr="00000000" w14:paraId="00000046">
      <w:pPr>
        <w:spacing w:after="0" w:line="240" w:lineRule="auto"/>
        <w:rPr/>
      </w:pPr>
      <w:r w:rsidDel="00000000" w:rsidR="00000000" w:rsidRPr="00000000">
        <w:rPr>
          <w:rtl w:val="0"/>
        </w:rPr>
      </w:r>
    </w:p>
    <w:tbl>
      <w:tblPr>
        <w:tblStyle w:val="Table3"/>
        <w:tblW w:w="9720.0" w:type="dxa"/>
        <w:jc w:val="left"/>
        <w:tblInd w:w="-3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40"/>
        <w:gridCol w:w="3360"/>
        <w:gridCol w:w="3120"/>
        <w:tblGridChange w:id="0">
          <w:tblGrid>
            <w:gridCol w:w="3240"/>
            <w:gridCol w:w="3360"/>
            <w:gridCol w:w="3120"/>
          </w:tblGrid>
        </w:tblGridChange>
      </w:tblGrid>
      <w:tr>
        <w:trPr>
          <w:cantSplit w:val="0"/>
          <w:trHeight w:val="103" w:hRule="atLeast"/>
          <w:tblHeader w:val="0"/>
        </w:trPr>
        <w:tc>
          <w:tcPr>
            <w:tcBorders>
              <w:bottom w:color="000000" w:space="0" w:sz="4" w:val="single"/>
            </w:tcBorders>
            <w:shd w:fill="d9d9d9" w:val="clear"/>
            <w:vAlign w:val="center"/>
          </w:tcPr>
          <w:p w:rsidR="00000000" w:rsidDel="00000000" w:rsidP="00000000" w:rsidRDefault="00000000" w:rsidRPr="00000000" w14:paraId="00000047">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ELABORÓ:</w:t>
            </w:r>
          </w:p>
        </w:tc>
        <w:tc>
          <w:tcPr>
            <w:tcBorders>
              <w:bottom w:color="000000" w:space="0" w:sz="4" w:val="single"/>
            </w:tcBorders>
            <w:shd w:fill="d9d9d9" w:val="clear"/>
            <w:vAlign w:val="center"/>
          </w:tcPr>
          <w:p w:rsidR="00000000" w:rsidDel="00000000" w:rsidP="00000000" w:rsidRDefault="00000000" w:rsidRPr="00000000" w14:paraId="0000004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REVISÓ:</w:t>
            </w:r>
          </w:p>
        </w:tc>
        <w:tc>
          <w:tcPr>
            <w:tcBorders>
              <w:bottom w:color="000000" w:space="0" w:sz="4" w:val="single"/>
            </w:tcBorders>
            <w:shd w:fill="d9d9d9" w:val="clear"/>
            <w:vAlign w:val="center"/>
          </w:tcPr>
          <w:p w:rsidR="00000000" w:rsidDel="00000000" w:rsidP="00000000" w:rsidRDefault="00000000" w:rsidRPr="00000000" w14:paraId="0000004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APROBÓ:</w:t>
            </w:r>
          </w:p>
        </w:tc>
      </w:tr>
      <w:tr>
        <w:trPr>
          <w:cantSplit w:val="0"/>
          <w:trHeight w:val="112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40" w:lineRule="auto"/>
              <w:rPr>
                <w:rFonts w:ascii="Arial" w:cs="Arial" w:eastAsia="Arial" w:hAnsi="Arial"/>
                <w:color w:val="000000"/>
                <w:sz w:val="18"/>
                <w:szCs w:val="18"/>
              </w:rPr>
            </w:pPr>
            <w:r w:rsidDel="00000000" w:rsidR="00000000" w:rsidRPr="00000000">
              <w:rPr>
                <w:rFonts w:ascii="Arial" w:cs="Arial" w:eastAsia="Arial" w:hAnsi="Arial"/>
                <w:sz w:val="18"/>
                <w:szCs w:val="18"/>
                <w:rtl w:val="0"/>
              </w:rPr>
              <w:t xml:space="preserve">Nombre:</w:t>
            </w:r>
            <w:r w:rsidDel="00000000" w:rsidR="00000000" w:rsidRPr="00000000">
              <w:rPr>
                <w:rFonts w:ascii="Arial" w:cs="Arial" w:eastAsia="Arial" w:hAnsi="Arial"/>
                <w:color w:val="000000"/>
                <w:sz w:val="18"/>
                <w:szCs w:val="18"/>
                <w:rtl w:val="0"/>
              </w:rPr>
              <w:t xml:space="preserve">  Juan Carlos Ortiz R.</w:t>
            </w:r>
          </w:p>
          <w:p w:rsidR="00000000" w:rsidDel="00000000" w:rsidP="00000000" w:rsidRDefault="00000000" w:rsidRPr="00000000" w14:paraId="0000004B">
            <w:pPr>
              <w:spacing w:after="0" w:line="240" w:lineRule="auto"/>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Cargo: Contratista</w:t>
            </w:r>
          </w:p>
          <w:p w:rsidR="00000000" w:rsidDel="00000000" w:rsidP="00000000" w:rsidRDefault="00000000" w:rsidRPr="00000000" w14:paraId="0000004C">
            <w:pPr>
              <w:spacing w:after="0" w:line="24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Fecha: 22/10/2024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Nombre: Jerónimo Juan Diego Rodríguez Rodriguez</w:t>
            </w:r>
          </w:p>
          <w:p w:rsidR="00000000" w:rsidDel="00000000" w:rsidP="00000000" w:rsidRDefault="00000000" w:rsidRPr="00000000" w14:paraId="0000004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Cargo: Subsecretario General</w:t>
            </w:r>
          </w:p>
          <w:p w:rsidR="00000000" w:rsidDel="00000000" w:rsidP="00000000" w:rsidRDefault="00000000" w:rsidRPr="00000000" w14:paraId="0000004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Fecha: 23/10/2024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Nombre: Jerónimo Juan Diego Rodríguez Rodriguez </w:t>
            </w:r>
          </w:p>
          <w:p w:rsidR="00000000" w:rsidDel="00000000" w:rsidP="00000000" w:rsidRDefault="00000000" w:rsidRPr="00000000" w14:paraId="0000005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Cargo: Subsecretario General</w:t>
            </w:r>
          </w:p>
          <w:p w:rsidR="00000000" w:rsidDel="00000000" w:rsidP="00000000" w:rsidRDefault="00000000" w:rsidRPr="00000000" w14:paraId="0000005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Fecha: 23/10/2024</w:t>
            </w:r>
          </w:p>
        </w:tc>
      </w:tr>
    </w:tbl>
    <w:p w:rsidR="00000000" w:rsidDel="00000000" w:rsidP="00000000" w:rsidRDefault="00000000" w:rsidRPr="00000000" w14:paraId="00000053">
      <w:pPr>
        <w:spacing w:after="160" w:line="259" w:lineRule="auto"/>
        <w:rPr>
          <w:rFonts w:ascii="Arial" w:cs="Arial" w:eastAsia="Arial" w:hAnsi="Arial"/>
        </w:rPr>
      </w:pPr>
      <w:r w:rsidDel="00000000" w:rsidR="00000000" w:rsidRPr="00000000">
        <w:rPr>
          <w:rtl w:val="0"/>
        </w:rPr>
      </w:r>
    </w:p>
    <w:p w:rsidR="00000000" w:rsidDel="00000000" w:rsidP="00000000" w:rsidRDefault="00000000" w:rsidRPr="00000000" w14:paraId="00000054">
      <w:pPr>
        <w:spacing w:after="160" w:line="259" w:lineRule="auto"/>
        <w:rPr>
          <w:rFonts w:ascii="Arial" w:cs="Arial" w:eastAsia="Arial" w:hAnsi="Arial"/>
        </w:rPr>
        <w:sectPr>
          <w:headerReference r:id="rId11" w:type="default"/>
          <w:headerReference r:id="rId12" w:type="first"/>
          <w:footerReference r:id="rId13" w:type="default"/>
          <w:footerReference r:id="rId14" w:type="even"/>
          <w:pgSz w:h="15840" w:w="12240" w:orient="portrait"/>
          <w:pgMar w:bottom="1134" w:top="1701" w:left="1701" w:right="1134" w:header="1134" w:footer="1134"/>
          <w:pgNumType w:start="1"/>
        </w:sect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after="0" w:lineRule="auto"/>
        <w:rPr>
          <w:rFonts w:ascii="Arial" w:cs="Arial" w:eastAsia="Arial" w:hAnsi="Arial"/>
          <w:i w:val="1"/>
          <w:color w:val="44546a"/>
          <w:sz w:val="18"/>
          <w:szCs w:val="1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-502232</wp:posOffset>
            </wp:positionH>
            <wp:positionV relativeFrom="paragraph">
              <wp:posOffset>2515</wp:posOffset>
            </wp:positionV>
            <wp:extent cx="9116938" cy="5940987"/>
            <wp:effectExtent b="0" l="0" r="0" t="0"/>
            <wp:wrapNone/>
            <wp:docPr id="823111877" name="image3.png"/>
            <a:graphic>
              <a:graphicData uri="http://schemas.openxmlformats.org/drawingml/2006/picture">
                <pic:pic>
                  <pic:nvPicPr>
                    <pic:cNvPr id="0" name="image3.png"/>
                    <pic:cNvPicPr preferRelativeResize="0"/>
                  </pic:nvPicPr>
                  <pic:blipFill>
                    <a:blip r:embed="rId15"/>
                    <a:srcRect b="0" l="0" r="0" t="0"/>
                    <a:stretch>
                      <a:fillRect/>
                    </a:stretch>
                  </pic:blipFill>
                  <pic:spPr>
                    <a:xfrm>
                      <a:off x="0" y="0"/>
                      <a:ext cx="9116938" cy="5940987"/>
                    </a:xfrm>
                    <a:prstGeom prst="rect"/>
                    <a:ln/>
                  </pic:spPr>
                </pic:pic>
              </a:graphicData>
            </a:graphic>
          </wp:anchor>
        </w:drawing>
      </w:r>
    </w:p>
    <w:sectPr>
      <w:headerReference r:id="rId16" w:type="default"/>
      <w:headerReference r:id="rId17" w:type="first"/>
      <w:footerReference r:id="rId18" w:type="default"/>
      <w:footerReference r:id="rId19" w:type="first"/>
      <w:type w:val="nextPage"/>
      <w:pgSz w:h="12240" w:w="15840" w:orient="landscape"/>
      <w:pgMar w:bottom="1134" w:top="1701" w:left="1701" w:right="1134" w:header="1134" w:footer="1134"/>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40" w:lineRule="auto"/>
      <w:jc w:val="both"/>
      <w:rPr>
        <w:i w:val="1"/>
        <w:color w:val="44546a"/>
        <w:sz w:val="18"/>
        <w:szCs w:val="18"/>
      </w:rPr>
    </w:pPr>
    <w:r w:rsidDel="00000000" w:rsidR="00000000" w:rsidRPr="00000000">
      <w:rPr>
        <w:i w:val="1"/>
        <w:color w:val="44546a"/>
        <w:sz w:val="18"/>
        <w:szCs w:val="18"/>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jc w:val="both"/>
      <w:rPr>
        <w:i w:val="1"/>
        <w:color w:val="44546a"/>
        <w:sz w:val="18"/>
        <w:szCs w:val="18"/>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40" w:lineRule="auto"/>
      <w:jc w:val="both"/>
      <w:rPr>
        <w:rFonts w:ascii="Arial" w:cs="Arial" w:eastAsia="Arial" w:hAnsi="Arial"/>
        <w:i w:val="1"/>
        <w:color w:val="44546a"/>
        <w:sz w:val="18"/>
        <w:szCs w:val="18"/>
      </w:rPr>
    </w:pPr>
    <w:r w:rsidDel="00000000" w:rsidR="00000000" w:rsidRPr="00000000">
      <w:rPr>
        <w:rFonts w:ascii="Arial" w:cs="Arial" w:eastAsia="Arial" w:hAnsi="Arial"/>
        <w:i w:val="1"/>
        <w:color w:val="44546a"/>
        <w:sz w:val="18"/>
        <w:szCs w:val="18"/>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40" w:lineRule="auto"/>
      <w:jc w:val="both"/>
      <w:rPr>
        <w:i w:val="1"/>
        <w:color w:val="44546a"/>
        <w:sz w:val="18"/>
        <w:szCs w:val="18"/>
      </w:rPr>
    </w:pPr>
    <w:r w:rsidDel="00000000" w:rsidR="00000000" w:rsidRPr="00000000">
      <w:rPr>
        <w:i w:val="1"/>
        <w:color w:val="44546a"/>
        <w:sz w:val="18"/>
        <w:szCs w:val="18"/>
        <w:rtl w:val="0"/>
      </w:rPr>
      <w:t xml:space="preserve">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0" w:lineRule="auto"/>
      <w:rPr>
        <w:rFonts w:ascii="Arial" w:cs="Arial" w:eastAsia="Arial" w:hAnsi="Arial"/>
        <w:i w:val="1"/>
        <w:color w:val="44546a"/>
        <w:sz w:val="18"/>
        <w:szCs w:val="18"/>
      </w:rPr>
    </w:pPr>
    <w:r w:rsidDel="00000000" w:rsidR="00000000" w:rsidRPr="00000000">
      <w:rPr>
        <w:rtl w:val="0"/>
      </w:rPr>
    </w:r>
  </w:p>
  <w:tbl>
    <w:tblPr>
      <w:tblStyle w:val="Table4"/>
      <w:tblW w:w="90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30"/>
      <w:gridCol w:w="3003"/>
      <w:gridCol w:w="1624"/>
      <w:tblGridChange w:id="0">
        <w:tblGrid>
          <w:gridCol w:w="4430"/>
          <w:gridCol w:w="3003"/>
          <w:gridCol w:w="1624"/>
        </w:tblGrid>
      </w:tblGridChange>
    </w:tblGrid>
    <w:tr>
      <w:trPr>
        <w:cantSplit w:val="1"/>
        <w:trHeight w:val="399"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jc w:val="center"/>
            <w:rPr>
              <w:rFonts w:ascii="Arial" w:cs="Arial" w:eastAsia="Arial" w:hAnsi="Arial"/>
              <w:sz w:val="20"/>
              <w:szCs w:val="20"/>
            </w:rPr>
          </w:pPr>
          <w:r w:rsidDel="00000000" w:rsidR="00000000" w:rsidRPr="00000000">
            <w:rPr/>
            <w:pict>
              <v:shape id="_x0000_i1025" style="width:210.8pt;height:50.7pt" type="#_x0000_t75">
                <v:imagedata r:id="rId1" o:title=""/>
              </v:shape>
              <o:OLEObject DrawAspect="Content" r:id="rId2" ObjectID="_1821614933" ProgID="PBrush" ShapeID="_x0000_i1025" Type="Embed"/>
            </w:pic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SISTEMA INTEGRADO DE GESTIÓN</w:t>
          </w:r>
        </w:p>
      </w:tc>
    </w:tr>
    <w:tr>
      <w:trPr>
        <w:cantSplit w:val="1"/>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B">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Acta de reunión y relación de asistencia</w:t>
          </w:r>
        </w:p>
      </w:tc>
    </w:tr>
    <w:tr>
      <w:trPr>
        <w:cantSplit w:val="1"/>
        <w:trHeight w:val="268"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Código: PE03-PR05-F3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Versión: 4</w:t>
          </w:r>
        </w:p>
      </w:tc>
    </w:tr>
  </w:tb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after="0" w:lineRule="auto"/>
      <w:rPr>
        <w:color w:val="000000"/>
      </w:rPr>
    </w:pPr>
    <w:r w:rsidDel="00000000" w:rsidR="00000000" w:rsidRPr="00000000">
      <w:rPr>
        <w:rtl w:val="0"/>
      </w:rPr>
    </w:r>
  </w:p>
  <w:tbl>
    <w:tblPr>
      <w:tblStyle w:val="Table5"/>
      <w:tblW w:w="90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17"/>
      <w:gridCol w:w="3013"/>
      <w:gridCol w:w="1627"/>
      <w:tblGridChange w:id="0">
        <w:tblGrid>
          <w:gridCol w:w="4417"/>
          <w:gridCol w:w="3013"/>
          <w:gridCol w:w="1627"/>
        </w:tblGrid>
      </w:tblGridChange>
    </w:tblGrid>
    <w:tr>
      <w:trPr>
        <w:cantSplit w:val="1"/>
        <w:trHeight w:val="399" w:hRule="atLeast"/>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jc w:val="center"/>
            <w:rPr>
              <w:rFonts w:ascii="Arial" w:cs="Arial" w:eastAsia="Arial" w:hAnsi="Arial"/>
              <w:sz w:val="20"/>
              <w:szCs w:val="20"/>
            </w:rPr>
          </w:pPr>
          <w:r w:rsidDel="00000000" w:rsidR="00000000" w:rsidRPr="00000000">
            <w:rPr/>
            <w:pict>
              <v:shape id="_x0000_i1026" style="width:209.65pt;height:50.7pt" type="#_x0000_t75">
                <v:imagedata r:id="rId3" o:title=""/>
              </v:shape>
              <o:OLEObject DrawAspect="Content" r:id="rId4" ObjectID="_1821614934" ProgID="PBrush" ShapeID="_x0000_i1026" Type="Embed"/>
            </w:pic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SISTEMA INTEGRADO DE GESTIÓN</w:t>
          </w:r>
        </w:p>
      </w:tc>
    </w:tr>
    <w:tr>
      <w:trPr>
        <w:cantSplit w:val="1"/>
        <w:trHeight w:val="306"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Acta de reunión y relación de asistencia</w:t>
          </w:r>
        </w:p>
      </w:tc>
    </w:tr>
    <w:tr>
      <w:trPr>
        <w:cantSplit w:val="1"/>
        <w:trHeight w:val="268" w:hRule="atLeast"/>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Código: PE03-PR05-F3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Versión: 2</w:t>
          </w:r>
        </w:p>
      </w:tc>
    </w:tr>
  </w:tbl>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Arial" w:cs="Arial" w:eastAsia="Arial" w:hAnsi="Arial"/>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table" w:styleId="TableNormal7" w:customStyle="1">
    <w:name w:val="Table Normal"/>
    <w:tblPr>
      <w:tblCellMar>
        <w:top w:w="0.0" w:type="dxa"/>
        <w:left w:w="0.0" w:type="dxa"/>
        <w:bottom w:w="0.0" w:type="dxa"/>
        <w:right w:w="0.0" w:type="dxa"/>
      </w:tblCellMar>
    </w:tblPr>
  </w:style>
  <w:style w:type="table" w:styleId="TableNormal8" w:customStyle="1">
    <w:name w:val="Table Normal"/>
    <w:tblPr>
      <w:tblCellMar>
        <w:top w:w="0.0" w:type="dxa"/>
        <w:left w:w="0.0" w:type="dxa"/>
        <w:bottom w:w="0.0" w:type="dxa"/>
        <w:right w:w="0.0" w:type="dxa"/>
      </w:tblCellMar>
    </w:tblPr>
  </w:style>
  <w:style w:type="table" w:styleId="TableNormal9"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AA482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AA4821"/>
  </w:style>
  <w:style w:type="paragraph" w:styleId="Piedepgina">
    <w:name w:val="footer"/>
    <w:basedOn w:val="Normal"/>
    <w:link w:val="PiedepginaCar"/>
    <w:uiPriority w:val="99"/>
    <w:unhideWhenUsed w:val="1"/>
    <w:rsid w:val="00AA482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styleId="TextoindependienteCar" w:customStyle="1">
    <w:name w:val="Texto independiente Car"/>
    <w:basedOn w:val="Fuentedeprrafopredeter"/>
    <w:link w:val="Textoindependiente"/>
    <w:rsid w:val="00AA4821"/>
    <w:rPr>
      <w:rFonts w:ascii="Calibri" w:cs="Calibri" w:eastAsia="Calibri" w:hAnsi="Calibri"/>
      <w:lang w:eastAsia="ar-SA"/>
    </w:rPr>
  </w:style>
  <w:style w:type="character" w:styleId="Ttulo3Car" w:customStyle="1">
    <w:name w:val="Título 3 Car"/>
    <w:basedOn w:val="Fuentedeprrafopredeter"/>
    <w:uiPriority w:val="9"/>
    <w:rsid w:val="00B75560"/>
    <w:rPr>
      <w:rFonts w:ascii="Calibri" w:cs="Calibri" w:eastAsia="Calibri" w:hAnsi="Calibri"/>
      <w:b w:val="1"/>
      <w:sz w:val="28"/>
      <w:szCs w:val="28"/>
      <w:lang w:eastAsia="es-CO"/>
    </w:rPr>
  </w:style>
  <w:style w:type="paragraph" w:styleId="Descripcin">
    <w:name w:val="caption"/>
    <w:basedOn w:val="Normal"/>
    <w:next w:val="Normal"/>
    <w:uiPriority w:val="35"/>
    <w:unhideWhenUsed w:val="1"/>
    <w:qFormat w:val="1"/>
    <w:rsid w:val="00AC2A8A"/>
    <w:pPr>
      <w:spacing w:line="240" w:lineRule="auto"/>
    </w:pPr>
    <w:rPr>
      <w:i w:val="1"/>
      <w:iCs w:val="1"/>
      <w:color w:val="44546a" w:themeColor="text2"/>
      <w:sz w:val="18"/>
      <w:szCs w:val="18"/>
    </w:rPr>
  </w:style>
  <w:style w:type="table" w:styleId="Tablaconcuadrcula">
    <w:name w:val="Table Grid"/>
    <w:basedOn w:val="Tablanormal"/>
    <w:uiPriority w:val="39"/>
    <w:rsid w:val="0008606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delmarcadordeposicin">
    <w:name w:val="Placeholder Text"/>
    <w:basedOn w:val="Fuentedeprrafopredeter"/>
    <w:uiPriority w:val="99"/>
    <w:semiHidden w:val="1"/>
    <w:rsid w:val="00825F00"/>
    <w:rPr>
      <w:color w:val="808080"/>
    </w:rPr>
  </w:style>
  <w:style w:type="character" w:styleId="Ttulo1Car" w:customStyle="1">
    <w:name w:val="Título 1 Car"/>
    <w:basedOn w:val="Fuentedeprrafopredeter"/>
    <w:uiPriority w:val="9"/>
    <w:rsid w:val="005146E3"/>
    <w:rPr>
      <w:rFonts w:ascii="Arial" w:hAnsi="Arial" w:cstheme="majorBidi" w:eastAsiaTheme="majorEastAsia"/>
      <w:b w:val="1"/>
      <w:sz w:val="24"/>
      <w:szCs w:val="32"/>
      <w:lang w:eastAsia="ar-SA"/>
    </w:rPr>
  </w:style>
  <w:style w:type="paragraph" w:styleId="Prrafodelista">
    <w:name w:val="List Paragraph"/>
    <w:basedOn w:val="Normal"/>
    <w:uiPriority w:val="34"/>
    <w:qFormat w:val="1"/>
    <w:rsid w:val="005146E3"/>
    <w:pPr>
      <w:ind w:left="720"/>
      <w:contextualSpacing w:val="1"/>
    </w:pPr>
  </w:style>
  <w:style w:type="character" w:styleId="Hipervnculo">
    <w:name w:val="Hyperlink"/>
    <w:basedOn w:val="Fuentedeprrafopredeter"/>
    <w:uiPriority w:val="99"/>
    <w:unhideWhenUsed w:val="1"/>
    <w:rsid w:val="003151BB"/>
    <w:rPr>
      <w:color w:val="0563c1" w:themeColor="hyperlink"/>
      <w:u w:val="single"/>
    </w:rPr>
  </w:style>
  <w:style w:type="character" w:styleId="Mencinsinresolver">
    <w:name w:val="Unresolved Mention"/>
    <w:basedOn w:val="Fuentedeprrafopredeter"/>
    <w:uiPriority w:val="99"/>
    <w:semiHidden w:val="1"/>
    <w:unhideWhenUsed w:val="1"/>
    <w:rsid w:val="003151BB"/>
    <w:rPr>
      <w:color w:val="605e5c"/>
      <w:shd w:color="auto" w:fill="e1dfdd" w:val="clear"/>
    </w:rPr>
  </w:style>
  <w:style w:type="table" w:styleId="a" w:customStyle="1">
    <w:basedOn w:val="TableNormal9"/>
    <w:tblPr>
      <w:tblStyleRowBandSize w:val="1"/>
      <w:tblStyleColBandSize w:val="1"/>
      <w:tblCellMar>
        <w:left w:w="115.0" w:type="dxa"/>
        <w:right w:w="115.0" w:type="dxa"/>
      </w:tblCellMar>
    </w:tblPr>
  </w:style>
  <w:style w:type="table" w:styleId="a0" w:customStyle="1">
    <w:basedOn w:val="TableNormal9"/>
    <w:tblPr>
      <w:tblStyleRowBandSize w:val="1"/>
      <w:tblStyleColBandSize w:val="1"/>
      <w:tblCellMar>
        <w:top w:w="57.0" w:type="dxa"/>
        <w:left w:w="57.0" w:type="dxa"/>
        <w:bottom w:w="57.0" w:type="dxa"/>
        <w:right w:w="57.0" w:type="dxa"/>
      </w:tblCellMar>
    </w:tblPr>
  </w:style>
  <w:style w:type="table" w:styleId="a1" w:customStyle="1">
    <w:basedOn w:val="TableNormal9"/>
    <w:tblPr>
      <w:tblStyleRowBandSize w:val="1"/>
      <w:tblStyleColBandSize w:val="1"/>
      <w:tblCellMar>
        <w:left w:w="115.0" w:type="dxa"/>
        <w:right w:w="115.0" w:type="dxa"/>
      </w:tblCellMar>
    </w:tblPr>
  </w:style>
  <w:style w:type="table" w:styleId="a2" w:customStyle="1">
    <w:basedOn w:val="TableNormal9"/>
    <w:tblPr>
      <w:tblStyleRowBandSize w:val="1"/>
      <w:tblStyleColBandSize w:val="1"/>
      <w:tblCellMar>
        <w:left w:w="70.0" w:type="dxa"/>
        <w:right w:w="70.0" w:type="dxa"/>
      </w:tblCellMar>
    </w:tblPr>
  </w:style>
  <w:style w:type="table" w:styleId="a3" w:customStyle="1">
    <w:basedOn w:val="TableNormal9"/>
    <w:tblPr>
      <w:tblStyleRowBandSize w:val="1"/>
      <w:tblStyleColBandSize w:val="1"/>
      <w:tblCellMar>
        <w:left w:w="115.0" w:type="dxa"/>
        <w:right w:w="115.0" w:type="dxa"/>
      </w:tblCellMar>
    </w:tblPr>
  </w:style>
  <w:style w:type="table" w:styleId="a4" w:customStyle="1">
    <w:basedOn w:val="TableNormal9"/>
    <w:tblPr>
      <w:tblStyleRowBandSize w:val="1"/>
      <w:tblStyleColBandSize w:val="1"/>
      <w:tblCellMar>
        <w:left w:w="115.0" w:type="dxa"/>
        <w:right w:w="115.0" w:type="dxa"/>
      </w:tblCellMar>
    </w:tblPr>
  </w:style>
  <w:style w:type="table" w:styleId="a5" w:customStyle="1">
    <w:basedOn w:val="TableNormal9"/>
    <w:tblPr>
      <w:tblStyleRowBandSize w:val="1"/>
      <w:tblStyleColBandSize w:val="1"/>
      <w:tblCellMar>
        <w:left w:w="115.0" w:type="dxa"/>
        <w:right w:w="115.0" w:type="dxa"/>
      </w:tblCellMar>
    </w:tblPr>
  </w:style>
  <w:style w:type="table" w:styleId="a6" w:customStyle="1">
    <w:basedOn w:val="TableNormal9"/>
    <w:tblPr>
      <w:tblStyleRowBandSize w:val="1"/>
      <w:tblStyleColBandSize w:val="1"/>
      <w:tblCellMar>
        <w:top w:w="57.0" w:type="dxa"/>
        <w:left w:w="57.0" w:type="dxa"/>
        <w:bottom w:w="57.0" w:type="dxa"/>
        <w:right w:w="57.0" w:type="dxa"/>
      </w:tblCellMar>
    </w:tblPr>
  </w:style>
  <w:style w:type="table" w:styleId="a7" w:customStyle="1">
    <w:basedOn w:val="TableNormal9"/>
    <w:tblPr>
      <w:tblStyleRowBandSize w:val="1"/>
      <w:tblStyleColBandSize w:val="1"/>
      <w:tblCellMar>
        <w:left w:w="115.0" w:type="dxa"/>
        <w:right w:w="115.0" w:type="dxa"/>
      </w:tblCellMar>
    </w:tblPr>
  </w:style>
  <w:style w:type="table" w:styleId="a8" w:customStyle="1">
    <w:basedOn w:val="TableNormal9"/>
    <w:tblPr>
      <w:tblStyleRowBandSize w:val="1"/>
      <w:tblStyleColBandSize w:val="1"/>
      <w:tblCellMar>
        <w:left w:w="70.0" w:type="dxa"/>
        <w:right w:w="70.0" w:type="dxa"/>
      </w:tblCellMar>
    </w:tblPr>
  </w:style>
  <w:style w:type="table" w:styleId="a9" w:customStyle="1">
    <w:basedOn w:val="TableNormal9"/>
    <w:tblPr>
      <w:tblStyleRowBandSize w:val="1"/>
      <w:tblStyleColBandSize w:val="1"/>
      <w:tblCellMar>
        <w:left w:w="115.0" w:type="dxa"/>
        <w:right w:w="115.0" w:type="dxa"/>
      </w:tblCellMar>
    </w:tblPr>
  </w:style>
  <w:style w:type="table" w:styleId="aa" w:customStyle="1">
    <w:basedOn w:val="TableNormal9"/>
    <w:tblPr>
      <w:tblStyleRowBandSize w:val="1"/>
      <w:tblStyleColBandSize w:val="1"/>
      <w:tblCellMar>
        <w:left w:w="115.0" w:type="dxa"/>
        <w:right w:w="115.0" w:type="dxa"/>
      </w:tblCellMar>
    </w:tblPr>
  </w:style>
  <w:style w:type="table" w:styleId="ab" w:customStyle="1">
    <w:basedOn w:val="TableNormal9"/>
    <w:tblPr>
      <w:tblStyleRowBandSize w:val="1"/>
      <w:tblStyleColBandSize w:val="1"/>
      <w:tblCellMar>
        <w:left w:w="115.0" w:type="dxa"/>
        <w:right w:w="115.0" w:type="dxa"/>
      </w:tblCellMar>
    </w:tblPr>
  </w:style>
  <w:style w:type="table" w:styleId="ac" w:customStyle="1">
    <w:basedOn w:val="TableNormal9"/>
    <w:tblPr>
      <w:tblStyleRowBandSize w:val="1"/>
      <w:tblStyleColBandSize w:val="1"/>
      <w:tblCellMar>
        <w:top w:w="57.0" w:type="dxa"/>
        <w:left w:w="57.0" w:type="dxa"/>
        <w:bottom w:w="57.0" w:type="dxa"/>
        <w:right w:w="57.0" w:type="dxa"/>
      </w:tblCellMar>
    </w:tblPr>
  </w:style>
  <w:style w:type="table" w:styleId="ad" w:customStyle="1">
    <w:basedOn w:val="TableNormal9"/>
    <w:tblPr>
      <w:tblStyleRowBandSize w:val="1"/>
      <w:tblStyleColBandSize w:val="1"/>
      <w:tblCellMar>
        <w:left w:w="115.0" w:type="dxa"/>
        <w:right w:w="115.0" w:type="dxa"/>
      </w:tblCellMar>
    </w:tblPr>
  </w:style>
  <w:style w:type="table" w:styleId="ae" w:customStyle="1">
    <w:basedOn w:val="TableNormal9"/>
    <w:tblPr>
      <w:tblStyleRowBandSize w:val="1"/>
      <w:tblStyleColBandSize w:val="1"/>
      <w:tblCellMar>
        <w:left w:w="70.0" w:type="dxa"/>
        <w:right w:w="70.0" w:type="dxa"/>
      </w:tblCellMar>
    </w:tblPr>
  </w:style>
  <w:style w:type="table" w:styleId="af" w:customStyle="1">
    <w:basedOn w:val="TableNormal9"/>
    <w:tblPr>
      <w:tblStyleRowBandSize w:val="1"/>
      <w:tblStyleColBandSize w:val="1"/>
      <w:tblCellMar>
        <w:left w:w="115.0" w:type="dxa"/>
        <w:right w:w="115.0" w:type="dxa"/>
      </w:tblCellMar>
    </w:tblPr>
  </w:style>
  <w:style w:type="table" w:styleId="af0" w:customStyle="1">
    <w:basedOn w:val="TableNormal9"/>
    <w:tblPr>
      <w:tblStyleRowBandSize w:val="1"/>
      <w:tblStyleColBandSize w:val="1"/>
      <w:tblCellMar>
        <w:left w:w="115.0" w:type="dxa"/>
        <w:right w:w="115.0" w:type="dxa"/>
      </w:tblCellMar>
    </w:tblPr>
  </w:style>
  <w:style w:type="table" w:styleId="af1" w:customStyle="1">
    <w:basedOn w:val="TableNormal9"/>
    <w:tblPr>
      <w:tblStyleRowBandSize w:val="1"/>
      <w:tblStyleColBandSize w:val="1"/>
      <w:tblCellMar>
        <w:left w:w="115.0" w:type="dxa"/>
        <w:right w:w="115.0" w:type="dxa"/>
      </w:tblCellMar>
    </w:tblPr>
  </w:style>
  <w:style w:type="table" w:styleId="af2" w:customStyle="1">
    <w:basedOn w:val="TableNormal9"/>
    <w:tblPr>
      <w:tblStyleRowBandSize w:val="1"/>
      <w:tblStyleColBandSize w:val="1"/>
      <w:tblCellMar>
        <w:top w:w="57.0" w:type="dxa"/>
        <w:left w:w="57.0" w:type="dxa"/>
        <w:bottom w:w="57.0" w:type="dxa"/>
        <w:right w:w="57.0" w:type="dxa"/>
      </w:tblCellMar>
    </w:tblPr>
  </w:style>
  <w:style w:type="table" w:styleId="af3" w:customStyle="1">
    <w:basedOn w:val="TableNormal9"/>
    <w:tblPr>
      <w:tblStyleRowBandSize w:val="1"/>
      <w:tblStyleColBandSize w:val="1"/>
      <w:tblCellMar>
        <w:left w:w="115.0" w:type="dxa"/>
        <w:right w:w="115.0" w:type="dxa"/>
      </w:tblCellMar>
    </w:tblPr>
  </w:style>
  <w:style w:type="table" w:styleId="af4" w:customStyle="1">
    <w:basedOn w:val="TableNormal9"/>
    <w:tblPr>
      <w:tblStyleRowBandSize w:val="1"/>
      <w:tblStyleColBandSize w:val="1"/>
      <w:tblCellMar>
        <w:left w:w="70.0" w:type="dxa"/>
        <w:right w:w="70.0" w:type="dxa"/>
      </w:tblCellMar>
    </w:tblPr>
  </w:style>
  <w:style w:type="table" w:styleId="af5" w:customStyle="1">
    <w:basedOn w:val="TableNormal9"/>
    <w:tblPr>
      <w:tblStyleRowBandSize w:val="1"/>
      <w:tblStyleColBandSize w:val="1"/>
      <w:tblCellMar>
        <w:left w:w="115.0" w:type="dxa"/>
        <w:right w:w="115.0" w:type="dxa"/>
      </w:tblCellMar>
    </w:tblPr>
  </w:style>
  <w:style w:type="table" w:styleId="af6" w:customStyle="1">
    <w:basedOn w:val="TableNormal9"/>
    <w:tblPr>
      <w:tblStyleRowBandSize w:val="1"/>
      <w:tblStyleColBandSize w:val="1"/>
      <w:tblCellMar>
        <w:left w:w="115.0" w:type="dxa"/>
        <w:right w:w="115.0" w:type="dxa"/>
      </w:tblCellMar>
    </w:tblPr>
  </w:style>
  <w:style w:type="table" w:styleId="af7" w:customStyle="1">
    <w:basedOn w:val="TableNormal9"/>
    <w:tblPr>
      <w:tblStyleRowBandSize w:val="1"/>
      <w:tblStyleColBandSize w:val="1"/>
      <w:tblCellMar>
        <w:left w:w="115.0" w:type="dxa"/>
        <w:right w:w="115.0" w:type="dxa"/>
      </w:tblCellMar>
    </w:tblPr>
  </w:style>
  <w:style w:type="table" w:styleId="af8" w:customStyle="1">
    <w:basedOn w:val="TableNormal9"/>
    <w:tblPr>
      <w:tblStyleRowBandSize w:val="1"/>
      <w:tblStyleColBandSize w:val="1"/>
      <w:tblCellMar>
        <w:top w:w="57.0" w:type="dxa"/>
        <w:left w:w="57.0" w:type="dxa"/>
        <w:bottom w:w="57.0" w:type="dxa"/>
        <w:right w:w="57.0" w:type="dxa"/>
      </w:tblCellMar>
    </w:tblPr>
  </w:style>
  <w:style w:type="table" w:styleId="af9" w:customStyle="1">
    <w:basedOn w:val="TableNormal9"/>
    <w:tblPr>
      <w:tblStyleRowBandSize w:val="1"/>
      <w:tblStyleColBandSize w:val="1"/>
      <w:tblCellMar>
        <w:left w:w="115.0" w:type="dxa"/>
        <w:right w:w="115.0" w:type="dxa"/>
      </w:tblCellMar>
    </w:tblPr>
  </w:style>
  <w:style w:type="table" w:styleId="afa" w:customStyle="1">
    <w:basedOn w:val="TableNormal9"/>
    <w:tblPr>
      <w:tblStyleRowBandSize w:val="1"/>
      <w:tblStyleColBandSize w:val="1"/>
      <w:tblCellMar>
        <w:left w:w="70.0" w:type="dxa"/>
        <w:right w:w="70.0" w:type="dxa"/>
      </w:tblCellMar>
    </w:tblPr>
  </w:style>
  <w:style w:type="table" w:styleId="afb" w:customStyle="1">
    <w:basedOn w:val="TableNormal9"/>
    <w:tblPr>
      <w:tblStyleRowBandSize w:val="1"/>
      <w:tblStyleColBandSize w:val="1"/>
      <w:tblCellMar>
        <w:left w:w="115.0" w:type="dxa"/>
        <w:right w:w="115.0" w:type="dxa"/>
      </w:tblCellMar>
    </w:tblPr>
  </w:style>
  <w:style w:type="table" w:styleId="afc" w:customStyle="1">
    <w:basedOn w:val="TableNormal9"/>
    <w:tblPr>
      <w:tblStyleRowBandSize w:val="1"/>
      <w:tblStyleColBandSize w:val="1"/>
      <w:tblCellMar>
        <w:left w:w="115.0" w:type="dxa"/>
        <w:right w:w="115.0" w:type="dxa"/>
      </w:tblCellMar>
    </w:tblPr>
  </w:style>
  <w:style w:type="table" w:styleId="afd" w:customStyle="1">
    <w:basedOn w:val="TableNormal9"/>
    <w:tblPr>
      <w:tblStyleRowBandSize w:val="1"/>
      <w:tblStyleColBandSize w:val="1"/>
      <w:tblCellMar>
        <w:left w:w="115.0" w:type="dxa"/>
        <w:right w:w="115.0" w:type="dxa"/>
      </w:tblCellMar>
    </w:tblPr>
  </w:style>
  <w:style w:type="table" w:styleId="afe" w:customStyle="1">
    <w:basedOn w:val="TableNormal9"/>
    <w:tblPr>
      <w:tblStyleRowBandSize w:val="1"/>
      <w:tblStyleColBandSize w:val="1"/>
      <w:tblCellMar>
        <w:top w:w="57.0" w:type="dxa"/>
        <w:left w:w="57.0" w:type="dxa"/>
        <w:bottom w:w="57.0" w:type="dxa"/>
        <w:right w:w="57.0" w:type="dxa"/>
      </w:tblCellMar>
    </w:tblPr>
  </w:style>
  <w:style w:type="table" w:styleId="aff" w:customStyle="1">
    <w:basedOn w:val="TableNormal9"/>
    <w:tblPr>
      <w:tblStyleRowBandSize w:val="1"/>
      <w:tblStyleColBandSize w:val="1"/>
      <w:tblCellMar>
        <w:left w:w="115.0" w:type="dxa"/>
        <w:right w:w="115.0" w:type="dxa"/>
      </w:tblCellMar>
    </w:tblPr>
  </w:style>
  <w:style w:type="table" w:styleId="aff0" w:customStyle="1">
    <w:basedOn w:val="TableNormal9"/>
    <w:tblPr>
      <w:tblStyleRowBandSize w:val="1"/>
      <w:tblStyleColBandSize w:val="1"/>
      <w:tblCellMar>
        <w:left w:w="70.0" w:type="dxa"/>
        <w:right w:w="70.0" w:type="dxa"/>
      </w:tblCellMar>
    </w:tblPr>
  </w:style>
  <w:style w:type="table" w:styleId="aff1" w:customStyle="1">
    <w:basedOn w:val="TableNormal9"/>
    <w:tblPr>
      <w:tblStyleRowBandSize w:val="1"/>
      <w:tblStyleColBandSize w:val="1"/>
      <w:tblCellMar>
        <w:left w:w="115.0" w:type="dxa"/>
        <w:right w:w="115.0" w:type="dxa"/>
      </w:tblCellMar>
    </w:tblPr>
  </w:style>
  <w:style w:type="table" w:styleId="aff2" w:customStyle="1">
    <w:basedOn w:val="TableNormal9"/>
    <w:tblPr>
      <w:tblStyleRowBandSize w:val="1"/>
      <w:tblStyleColBandSize w:val="1"/>
      <w:tblCellMar>
        <w:left w:w="115.0" w:type="dxa"/>
        <w:right w:w="115.0" w:type="dxa"/>
      </w:tblCellMar>
    </w:tblPr>
  </w:style>
  <w:style w:type="table" w:styleId="aff3" w:customStyle="1">
    <w:basedOn w:val="TableNormal9"/>
    <w:tblPr>
      <w:tblStyleRowBandSize w:val="1"/>
      <w:tblStyleColBandSize w:val="1"/>
      <w:tblCellMar>
        <w:left w:w="115.0" w:type="dxa"/>
        <w:right w:w="115.0" w:type="dxa"/>
      </w:tblCellMar>
    </w:tblPr>
  </w:style>
  <w:style w:type="table" w:styleId="aff4" w:customStyle="1">
    <w:basedOn w:val="TableNormal9"/>
    <w:tblPr>
      <w:tblStyleRowBandSize w:val="1"/>
      <w:tblStyleColBandSize w:val="1"/>
      <w:tblCellMar>
        <w:top w:w="57.0" w:type="dxa"/>
        <w:left w:w="57.0" w:type="dxa"/>
        <w:bottom w:w="57.0" w:type="dxa"/>
        <w:right w:w="57.0" w:type="dxa"/>
      </w:tblCellMar>
    </w:tblPr>
  </w:style>
  <w:style w:type="table" w:styleId="aff5" w:customStyle="1">
    <w:basedOn w:val="TableNormal9"/>
    <w:tblPr>
      <w:tblStyleRowBandSize w:val="1"/>
      <w:tblStyleColBandSize w:val="1"/>
      <w:tblCellMar>
        <w:left w:w="115.0" w:type="dxa"/>
        <w:right w:w="115.0" w:type="dxa"/>
      </w:tblCellMar>
    </w:tblPr>
  </w:style>
  <w:style w:type="table" w:styleId="aff6" w:customStyle="1">
    <w:basedOn w:val="TableNormal9"/>
    <w:tblPr>
      <w:tblStyleRowBandSize w:val="1"/>
      <w:tblStyleColBandSize w:val="1"/>
      <w:tblCellMar>
        <w:left w:w="70.0" w:type="dxa"/>
        <w:right w:w="70.0" w:type="dxa"/>
      </w:tblCellMar>
    </w:tblPr>
  </w:style>
  <w:style w:type="table" w:styleId="aff7" w:customStyle="1">
    <w:basedOn w:val="TableNormal9"/>
    <w:tblPr>
      <w:tblStyleRowBandSize w:val="1"/>
      <w:tblStyleColBandSize w:val="1"/>
      <w:tblCellMar>
        <w:left w:w="115.0" w:type="dxa"/>
        <w:right w:w="115.0" w:type="dxa"/>
      </w:tblCellMar>
    </w:tblPr>
  </w:style>
  <w:style w:type="table" w:styleId="aff8" w:customStyle="1">
    <w:basedOn w:val="TableNormal9"/>
    <w:tblPr>
      <w:tblStyleRowBandSize w:val="1"/>
      <w:tblStyleColBandSize w:val="1"/>
      <w:tblCellMar>
        <w:left w:w="115.0" w:type="dxa"/>
        <w:right w:w="115.0" w:type="dxa"/>
      </w:tblCellMar>
    </w:tblPr>
  </w:style>
  <w:style w:type="table" w:styleId="aff9" w:customStyle="1">
    <w:basedOn w:val="TableNormal9"/>
    <w:tblPr>
      <w:tblStyleRowBandSize w:val="1"/>
      <w:tblStyleColBandSize w:val="1"/>
      <w:tblCellMar>
        <w:left w:w="115.0" w:type="dxa"/>
        <w:right w:w="115.0" w:type="dxa"/>
      </w:tblCellMar>
    </w:tblPr>
  </w:style>
  <w:style w:type="table" w:styleId="affa" w:customStyle="1">
    <w:basedOn w:val="TableNormal9"/>
    <w:tblPr>
      <w:tblStyleRowBandSize w:val="1"/>
      <w:tblStyleColBandSize w:val="1"/>
      <w:tblCellMar>
        <w:top w:w="57.0" w:type="dxa"/>
        <w:left w:w="57.0" w:type="dxa"/>
        <w:bottom w:w="57.0" w:type="dxa"/>
        <w:right w:w="57.0" w:type="dxa"/>
      </w:tblCellMar>
    </w:tblPr>
  </w:style>
  <w:style w:type="table" w:styleId="affb" w:customStyle="1">
    <w:basedOn w:val="TableNormal9"/>
    <w:tblPr>
      <w:tblStyleRowBandSize w:val="1"/>
      <w:tblStyleColBandSize w:val="1"/>
      <w:tblCellMar>
        <w:left w:w="115.0" w:type="dxa"/>
        <w:right w:w="115.0" w:type="dxa"/>
      </w:tblCellMar>
    </w:tblPr>
  </w:style>
  <w:style w:type="table" w:styleId="affc" w:customStyle="1">
    <w:basedOn w:val="TableNormal9"/>
    <w:tblPr>
      <w:tblStyleRowBandSize w:val="1"/>
      <w:tblStyleColBandSize w:val="1"/>
      <w:tblCellMar>
        <w:left w:w="70.0" w:type="dxa"/>
        <w:right w:w="70.0" w:type="dxa"/>
      </w:tblCellMar>
    </w:tblPr>
  </w:style>
  <w:style w:type="table" w:styleId="affd" w:customStyle="1">
    <w:basedOn w:val="TableNormal9"/>
    <w:tblPr>
      <w:tblStyleRowBandSize w:val="1"/>
      <w:tblStyleColBandSize w:val="1"/>
      <w:tblCellMar>
        <w:left w:w="115.0" w:type="dxa"/>
        <w:right w:w="115.0" w:type="dxa"/>
      </w:tblCellMar>
    </w:tblPr>
  </w:style>
  <w:style w:type="table" w:styleId="affe" w:customStyle="1">
    <w:basedOn w:val="TableNormal9"/>
    <w:tblPr>
      <w:tblStyleRowBandSize w:val="1"/>
      <w:tblStyleColBandSize w:val="1"/>
      <w:tblCellMar>
        <w:left w:w="115.0" w:type="dxa"/>
        <w:right w:w="115.0" w:type="dxa"/>
      </w:tblCellMar>
    </w:tblPr>
  </w:style>
  <w:style w:type="table" w:styleId="afff" w:customStyle="1">
    <w:basedOn w:val="TableNormal9"/>
    <w:tblPr>
      <w:tblStyleRowBandSize w:val="1"/>
      <w:tblStyleColBandSize w:val="1"/>
      <w:tblCellMar>
        <w:left w:w="115.0" w:type="dxa"/>
        <w:right w:w="115.0" w:type="dxa"/>
      </w:tblCellMar>
    </w:tblPr>
  </w:style>
  <w:style w:type="table" w:styleId="afff0" w:customStyle="1">
    <w:basedOn w:val="TableNormal9"/>
    <w:tblPr>
      <w:tblStyleRowBandSize w:val="1"/>
      <w:tblStyleColBandSize w:val="1"/>
      <w:tblCellMar>
        <w:top w:w="57.0" w:type="dxa"/>
        <w:left w:w="57.0" w:type="dxa"/>
        <w:bottom w:w="57.0" w:type="dxa"/>
        <w:right w:w="57.0" w:type="dxa"/>
      </w:tblCellMar>
    </w:tblPr>
  </w:style>
  <w:style w:type="table" w:styleId="afff1" w:customStyle="1">
    <w:basedOn w:val="TableNormal9"/>
    <w:tblPr>
      <w:tblStyleRowBandSize w:val="1"/>
      <w:tblStyleColBandSize w:val="1"/>
      <w:tblCellMar>
        <w:left w:w="115.0" w:type="dxa"/>
        <w:right w:w="115.0" w:type="dxa"/>
      </w:tblCellMar>
    </w:tblPr>
  </w:style>
  <w:style w:type="table" w:styleId="afff2" w:customStyle="1">
    <w:basedOn w:val="TableNormal9"/>
    <w:tblPr>
      <w:tblStyleRowBandSize w:val="1"/>
      <w:tblStyleColBandSize w:val="1"/>
      <w:tblCellMar>
        <w:left w:w="70.0" w:type="dxa"/>
        <w:right w:w="70.0" w:type="dxa"/>
      </w:tblCellMar>
    </w:tblPr>
  </w:style>
  <w:style w:type="table" w:styleId="afff3" w:customStyle="1">
    <w:basedOn w:val="TableNormal9"/>
    <w:tblPr>
      <w:tblStyleRowBandSize w:val="1"/>
      <w:tblStyleColBandSize w:val="1"/>
      <w:tblCellMar>
        <w:left w:w="115.0" w:type="dxa"/>
        <w:right w:w="115.0" w:type="dxa"/>
      </w:tblCellMar>
    </w:tblPr>
  </w:style>
  <w:style w:type="table" w:styleId="afff4" w:customStyle="1">
    <w:basedOn w:val="TableNormal9"/>
    <w:tblPr>
      <w:tblStyleRowBandSize w:val="1"/>
      <w:tblStyleColBandSize w:val="1"/>
      <w:tblCellMar>
        <w:left w:w="115.0" w:type="dxa"/>
        <w:right w:w="115.0" w:type="dxa"/>
      </w:tblCellMar>
    </w:tblPr>
  </w:style>
  <w:style w:type="table" w:styleId="afff5" w:customStyle="1">
    <w:basedOn w:val="TableNormal9"/>
    <w:tblPr>
      <w:tblStyleRowBandSize w:val="1"/>
      <w:tblStyleColBandSize w:val="1"/>
      <w:tblCellMar>
        <w:left w:w="115.0" w:type="dxa"/>
        <w:right w:w="115.0" w:type="dxa"/>
      </w:tblCellMar>
    </w:tblPr>
  </w:style>
  <w:style w:type="table" w:styleId="afff6" w:customStyle="1">
    <w:basedOn w:val="TableNormal9"/>
    <w:tblPr>
      <w:tblStyleRowBandSize w:val="1"/>
      <w:tblStyleColBandSize w:val="1"/>
      <w:tblCellMar>
        <w:top w:w="57.0" w:type="dxa"/>
        <w:left w:w="57.0" w:type="dxa"/>
        <w:bottom w:w="57.0" w:type="dxa"/>
        <w:right w:w="57.0" w:type="dxa"/>
      </w:tblCellMar>
    </w:tblPr>
  </w:style>
  <w:style w:type="table" w:styleId="afff7" w:customStyle="1">
    <w:basedOn w:val="TableNormal9"/>
    <w:tblPr>
      <w:tblStyleRowBandSize w:val="1"/>
      <w:tblStyleColBandSize w:val="1"/>
      <w:tblCellMar>
        <w:left w:w="115.0" w:type="dxa"/>
        <w:right w:w="115.0" w:type="dxa"/>
      </w:tblCellMar>
    </w:tblPr>
  </w:style>
  <w:style w:type="table" w:styleId="afff8" w:customStyle="1">
    <w:basedOn w:val="TableNormal9"/>
    <w:tblPr>
      <w:tblStyleRowBandSize w:val="1"/>
      <w:tblStyleColBandSize w:val="1"/>
      <w:tblCellMar>
        <w:left w:w="70.0" w:type="dxa"/>
        <w:right w:w="70.0" w:type="dxa"/>
      </w:tblCellMar>
    </w:tblPr>
  </w:style>
  <w:style w:type="table" w:styleId="afff9" w:customStyle="1">
    <w:basedOn w:val="TableNormal9"/>
    <w:tblPr>
      <w:tblStyleRowBandSize w:val="1"/>
      <w:tblStyleColBandSize w:val="1"/>
      <w:tblCellMar>
        <w:left w:w="115.0" w:type="dxa"/>
        <w:right w:w="115.0" w:type="dxa"/>
      </w:tblCellMar>
    </w:tblPr>
  </w:style>
  <w:style w:type="table" w:styleId="afffa" w:customStyle="1">
    <w:basedOn w:val="TableNormal9"/>
    <w:tblPr>
      <w:tblStyleRowBandSize w:val="1"/>
      <w:tblStyleColBandSize w:val="1"/>
      <w:tblCellMar>
        <w:left w:w="115.0" w:type="dxa"/>
        <w:right w:w="115.0" w:type="dxa"/>
      </w:tblCellMar>
    </w:tblPr>
  </w:style>
  <w:style w:type="table" w:styleId="afffb" w:customStyle="1">
    <w:basedOn w:val="TableNormal9"/>
    <w:tblPr>
      <w:tblStyleRowBandSize w:val="1"/>
      <w:tblStyleColBandSize w:val="1"/>
      <w:tblCellMar>
        <w:left w:w="115.0" w:type="dxa"/>
        <w:right w:w="115.0" w:type="dxa"/>
      </w:tblCellMar>
    </w:tblPr>
  </w:style>
  <w:style w:type="table" w:styleId="afffc" w:customStyle="1">
    <w:basedOn w:val="TableNormal9"/>
    <w:tblPr>
      <w:tblStyleRowBandSize w:val="1"/>
      <w:tblStyleColBandSize w:val="1"/>
      <w:tblCellMar>
        <w:top w:w="57.0" w:type="dxa"/>
        <w:left w:w="57.0" w:type="dxa"/>
        <w:bottom w:w="57.0" w:type="dxa"/>
        <w:right w:w="57.0" w:type="dxa"/>
      </w:tblCellMar>
    </w:tblPr>
  </w:style>
  <w:style w:type="table" w:styleId="afffd" w:customStyle="1">
    <w:basedOn w:val="TableNormal9"/>
    <w:tblPr>
      <w:tblStyleRowBandSize w:val="1"/>
      <w:tblStyleColBandSize w:val="1"/>
      <w:tblCellMar>
        <w:left w:w="115.0" w:type="dxa"/>
        <w:right w:w="115.0" w:type="dxa"/>
      </w:tblCellMar>
    </w:tblPr>
  </w:style>
  <w:style w:type="table" w:styleId="afffe" w:customStyle="1">
    <w:basedOn w:val="TableNormal9"/>
    <w:tblPr>
      <w:tblStyleRowBandSize w:val="1"/>
      <w:tblStyleColBandSize w:val="1"/>
      <w:tblCellMar>
        <w:left w:w="70.0" w:type="dxa"/>
        <w:right w:w="70.0" w:type="dxa"/>
      </w:tblCellMar>
    </w:tblPr>
  </w:style>
  <w:style w:type="table" w:styleId="affff" w:customStyle="1">
    <w:basedOn w:val="TableNormal9"/>
    <w:tblPr>
      <w:tblStyleRowBandSize w:val="1"/>
      <w:tblStyleColBandSize w:val="1"/>
      <w:tblCellMar>
        <w:left w:w="115.0" w:type="dxa"/>
        <w:right w:w="115.0" w:type="dxa"/>
      </w:tblCellMar>
    </w:tblPr>
  </w:style>
  <w:style w:type="table" w:styleId="affff0" w:customStyle="1">
    <w:basedOn w:val="TableNormal9"/>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57.0" w:type="dxa"/>
        <w:left w:w="57.0" w:type="dxa"/>
        <w:bottom w:w="57.0" w:type="dxa"/>
        <w:right w:w="57.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customXml" Target="../customXML/item1.xml"/><Relationship Id="rId13" Type="http://schemas.openxmlformats.org/officeDocument/2006/relationships/footer" Target="footer2.xml"/><Relationship Id="rId12" Type="http://schemas.openxmlformats.org/officeDocument/2006/relationships/header" Target="header2.xml"/><Relationship Id="rId9" Type="http://schemas.openxmlformats.org/officeDocument/2006/relationships/styles" Target="styles.xml"/><Relationship Id="rId15" Type="http://schemas.openxmlformats.org/officeDocument/2006/relationships/image" Target="media/image3.png"/><Relationship Id="rId14" Type="http://schemas.openxmlformats.org/officeDocument/2006/relationships/footer" Target="footer1.xml"/><Relationship Id="rId17" Type="http://schemas.openxmlformats.org/officeDocument/2006/relationships/header" Target="header4.xml"/><Relationship Id="rId16" Type="http://schemas.openxmlformats.org/officeDocument/2006/relationships/header" Target="header3.xml"/><Relationship Id="rId5" Type="http://schemas.openxmlformats.org/officeDocument/2006/relationships/theme" Target="theme/theme1.xml"/><Relationship Id="rId19" Type="http://schemas.openxmlformats.org/officeDocument/2006/relationships/footer" Target="footer4.xml"/><Relationship Id="rId6" Type="http://schemas.openxmlformats.org/officeDocument/2006/relationships/settings" Target="settings.xml"/><Relationship Id="rId18" Type="http://schemas.openxmlformats.org/officeDocument/2006/relationships/footer" Target="footer3.xml"/><Relationship Id="rId7" Type="http://schemas.openxmlformats.org/officeDocument/2006/relationships/fontTable" Target="fontTable.xml"/><Relationship Id="rId8"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oleObject" Target="embeddings/oleObject2.bin"/></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4"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5"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bR0cWxsy88yTHmUtAa2stSSpnw==">CgMxLjA4AHIhMS1tcFd6TlJoODJ1a3VMTFBBdW9lendBX3hlVm1EOUV3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2025-04-07T20:07:00Z</dcterms:created>
  <dc:creator>Juan Antonio Gutierrez Diaz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